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611D" w:rsidR="00317CD1" w:rsidP="00317CD1" w:rsidRDefault="00317CD1" w14:paraId="7aedac4" w14:textId="7aedac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B0611D">
        <w:rPr>
          <w:rFonts w:ascii="Arial" w:hAnsi="Arial" w:cs="Arial"/>
        </w:rPr>
        <w:t>Posl.br. 1 St-</w:t>
      </w:r>
      <w:r w:rsidR="009541C7">
        <w:rPr>
          <w:rFonts w:ascii="Arial" w:hAnsi="Arial" w:cs="Arial"/>
        </w:rPr>
        <w:t>142</w:t>
      </w:r>
      <w:r w:rsidRPr="00B0611D" w:rsidR="005D1C46">
        <w:rPr>
          <w:rFonts w:ascii="Arial" w:hAnsi="Arial" w:cs="Arial"/>
        </w:rPr>
        <w:t>/</w:t>
      </w:r>
      <w:r w:rsidRPr="00B0611D" w:rsidR="005305D3">
        <w:rPr>
          <w:rFonts w:ascii="Arial" w:hAnsi="Arial" w:cs="Arial"/>
        </w:rPr>
        <w:t>20</w:t>
      </w:r>
      <w:r w:rsidR="009541C7">
        <w:rPr>
          <w:rFonts w:ascii="Arial" w:hAnsi="Arial" w:cs="Arial"/>
        </w:rPr>
        <w:t>18</w:t>
      </w:r>
      <w:r w:rsidRPr="00B0611D">
        <w:rPr>
          <w:rFonts w:ascii="Arial" w:hAnsi="Arial" w:cs="Arial"/>
        </w:rPr>
        <w:t>-</w:t>
      </w:r>
      <w:r w:rsidR="007E7005">
        <w:rPr>
          <w:rFonts w:ascii="Arial" w:hAnsi="Arial" w:cs="Arial"/>
        </w:rPr>
        <w:t>128</w:t>
      </w:r>
    </w:p>
    <w:p w:rsidRPr="00B0611D" w:rsidR="00317CD1" w:rsidP="00317CD1" w:rsidRDefault="00317CD1">
      <w:pPr>
        <w:rPr>
          <w:rFonts w:ascii="Arial" w:hAnsi="Arial" w:cs="Arial"/>
        </w:rPr>
      </w:pPr>
    </w:p>
    <w:p w:rsidRPr="00B0611D" w:rsidR="00317CD1" w:rsidP="00317CD1" w:rsidRDefault="00317CD1">
      <w:pPr>
        <w:jc w:val="center"/>
        <w:rPr>
          <w:rFonts w:ascii="Arial" w:hAnsi="Arial" w:cs="Arial"/>
        </w:rPr>
      </w:pPr>
      <w:r w:rsidRPr="00B0611D">
        <w:rPr>
          <w:rFonts w:ascii="Arial" w:hAnsi="Arial" w:cs="Arial"/>
        </w:rPr>
        <w:t>Z A P I S N I K</w:t>
      </w:r>
    </w:p>
    <w:p w:rsidRPr="00B0611D" w:rsidR="00317CD1" w:rsidP="00317CD1" w:rsidRDefault="00317CD1">
      <w:pPr>
        <w:jc w:val="center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od </w:t>
      </w:r>
      <w:r w:rsidR="009541C7">
        <w:rPr>
          <w:rFonts w:ascii="Arial" w:hAnsi="Arial" w:cs="Arial"/>
        </w:rPr>
        <w:t>24</w:t>
      </w:r>
      <w:r w:rsidRPr="00B0611D" w:rsidR="00EA025E">
        <w:rPr>
          <w:rFonts w:ascii="Arial" w:hAnsi="Arial" w:cs="Arial"/>
        </w:rPr>
        <w:t xml:space="preserve">. </w:t>
      </w:r>
      <w:r w:rsidR="009541C7">
        <w:rPr>
          <w:rFonts w:ascii="Arial" w:hAnsi="Arial" w:cs="Arial"/>
        </w:rPr>
        <w:t>studenoga</w:t>
      </w:r>
      <w:r w:rsidRPr="00B0611D" w:rsidR="00EA025E">
        <w:rPr>
          <w:rFonts w:ascii="Arial" w:hAnsi="Arial" w:cs="Arial"/>
        </w:rPr>
        <w:t xml:space="preserve"> </w:t>
      </w:r>
      <w:r w:rsidRPr="00B0611D" w:rsidR="009801EE">
        <w:rPr>
          <w:rFonts w:ascii="Arial" w:hAnsi="Arial" w:cs="Arial"/>
        </w:rPr>
        <w:t>2021</w:t>
      </w:r>
      <w:r w:rsidRPr="00B0611D" w:rsidR="00307C2E">
        <w:rPr>
          <w:rFonts w:ascii="Arial" w:hAnsi="Arial" w:cs="Arial"/>
        </w:rPr>
        <w:t>.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07C2E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sa ročišta radi izjašnjavanja o vrijednosti imovine stečajnog dužnika</w:t>
      </w:r>
      <w:r w:rsidRPr="00B0611D" w:rsidR="00317CD1">
        <w:rPr>
          <w:rFonts w:ascii="Arial" w:hAnsi="Arial" w:cs="Arial"/>
        </w:rPr>
        <w:t xml:space="preserve"> održana kod Trgovačkog suda u Zadru, u stečajnom postupku nad stečajnim dužnikom </w:t>
      </w:r>
      <w:r w:rsidRPr="008F370D" w:rsidR="009541C7">
        <w:rPr>
          <w:rFonts w:ascii="Arial" w:hAnsi="Arial" w:cs="Arial"/>
        </w:rPr>
        <w:t xml:space="preserve">MATKOL d.o.o. u stečaju, Šibenik, </w:t>
      </w:r>
      <w:r w:rsidR="009541C7">
        <w:rPr>
          <w:rFonts w:ascii="Arial" w:hAnsi="Arial" w:cs="Arial"/>
        </w:rPr>
        <w:t>S. Radića 42A</w:t>
      </w:r>
      <w:r w:rsidRPr="008F370D" w:rsidR="009541C7">
        <w:rPr>
          <w:rFonts w:ascii="Arial" w:hAnsi="Arial" w:cs="Arial"/>
        </w:rPr>
        <w:t>, OIB: 14821448506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Nazočni od suda: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1. </w:t>
      </w:r>
      <w:r w:rsidRPr="00B0611D" w:rsidR="00307C2E">
        <w:rPr>
          <w:rFonts w:ascii="Arial" w:hAnsi="Arial" w:cs="Arial"/>
        </w:rPr>
        <w:t>Ardena Bajlo, sutkinja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2. </w:t>
      </w:r>
      <w:r w:rsidRPr="00B0611D" w:rsidR="003009D8">
        <w:rPr>
          <w:rFonts w:ascii="Arial" w:hAnsi="Arial" w:cs="Arial"/>
        </w:rPr>
        <w:t>Ante Rubelj</w:t>
      </w:r>
      <w:r w:rsidRPr="00B0611D">
        <w:rPr>
          <w:rFonts w:ascii="Arial" w:hAnsi="Arial" w:cs="Arial"/>
        </w:rPr>
        <w:t>, zapisničar</w:t>
      </w:r>
    </w:p>
    <w:p w:rsidR="00317CD1" w:rsidP="00317CD1" w:rsidRDefault="00317CD1">
      <w:pPr>
        <w:jc w:val="both"/>
        <w:rPr>
          <w:rFonts w:ascii="Arial" w:hAnsi="Arial" w:cs="Arial"/>
        </w:rPr>
      </w:pPr>
    </w:p>
    <w:p w:rsidR="00622855" w:rsidP="00317CD1" w:rsidRDefault="00622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neposredno pred početak ročišta e-mailom u spis zaprimljen podnesak stečajne upraviteljice kojim obavještava sud da nije u mogućnosti pristupiti na ročište obzirom da osobe zaposlene u njenom uredu od jutros imaju pozitivan test na koronu pa predlaže isto održati bez njene nazočnosti.</w:t>
      </w:r>
    </w:p>
    <w:p w:rsidRPr="00B0611D" w:rsidR="00622855" w:rsidP="00317CD1" w:rsidRDefault="00622855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Utvrđuje se da su na današnje ročište pristupili za vjerovnike:</w:t>
      </w:r>
    </w:p>
    <w:p w:rsidRPr="00B0611D" w:rsidR="00CB1888" w:rsidP="00CB1888" w:rsidRDefault="00CB1888">
      <w:pPr>
        <w:jc w:val="both"/>
        <w:rPr>
          <w:rFonts w:ascii="Arial" w:hAnsi="Arial" w:cs="Arial"/>
        </w:rPr>
      </w:pPr>
    </w:p>
    <w:p w:rsidRPr="009541C7" w:rsidR="00C824C2" w:rsidP="00C824C2" w:rsidRDefault="00622855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OTP Tomislav Šiško po punomoći, odvjetnik u Splitu</w:t>
      </w:r>
    </w:p>
    <w:p w:rsidR="009541C7" w:rsidP="00317CD1" w:rsidRDefault="009541C7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Početak u </w:t>
      </w:r>
      <w:r w:rsidR="009541C7">
        <w:rPr>
          <w:rFonts w:ascii="Arial" w:hAnsi="Arial" w:cs="Arial"/>
        </w:rPr>
        <w:t>11</w:t>
      </w:r>
      <w:r w:rsidRPr="00B0611D" w:rsidR="00D06028">
        <w:rPr>
          <w:rFonts w:ascii="Arial" w:hAnsi="Arial" w:cs="Arial"/>
        </w:rPr>
        <w:t>,</w:t>
      </w:r>
      <w:r w:rsidR="009541C7">
        <w:rPr>
          <w:rFonts w:ascii="Arial" w:hAnsi="Arial" w:cs="Arial"/>
        </w:rPr>
        <w:t>10</w:t>
      </w:r>
      <w:r w:rsidRPr="00B0611D">
        <w:rPr>
          <w:rFonts w:ascii="Arial" w:hAnsi="Arial" w:cs="Arial"/>
        </w:rPr>
        <w:t xml:space="preserve"> sati.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Utvrđuje se da </w:t>
      </w:r>
      <w:r w:rsidR="00622855">
        <w:rPr>
          <w:rFonts w:ascii="Arial" w:hAnsi="Arial" w:cs="Arial"/>
        </w:rPr>
        <w:t>ni</w:t>
      </w:r>
      <w:r w:rsidRPr="00B0611D" w:rsidR="006346C3">
        <w:rPr>
          <w:rFonts w:ascii="Arial" w:hAnsi="Arial" w:cs="Arial"/>
        </w:rPr>
        <w:t>je</w:t>
      </w:r>
      <w:r w:rsidR="009541C7">
        <w:rPr>
          <w:rFonts w:ascii="Arial" w:hAnsi="Arial" w:cs="Arial"/>
        </w:rPr>
        <w:t xml:space="preserve"> pristupila</w:t>
      </w:r>
      <w:r w:rsidRPr="00B0611D">
        <w:rPr>
          <w:rFonts w:ascii="Arial" w:hAnsi="Arial" w:cs="Arial"/>
        </w:rPr>
        <w:t xml:space="preserve"> </w:t>
      </w:r>
      <w:r w:rsidR="009541C7">
        <w:rPr>
          <w:rFonts w:ascii="Arial" w:hAnsi="Arial" w:cs="Arial"/>
        </w:rPr>
        <w:t>Tea Gatternig, stečajna</w:t>
      </w:r>
      <w:r w:rsidRPr="00B0611D">
        <w:rPr>
          <w:rFonts w:ascii="Arial" w:hAnsi="Arial" w:cs="Arial"/>
        </w:rPr>
        <w:t xml:space="preserve"> upravitelj</w:t>
      </w:r>
      <w:r w:rsidR="009541C7">
        <w:rPr>
          <w:rFonts w:ascii="Arial" w:hAnsi="Arial" w:cs="Arial"/>
        </w:rPr>
        <w:t>ica</w:t>
      </w:r>
      <w:r w:rsidRPr="00B0611D">
        <w:rPr>
          <w:rFonts w:ascii="Arial" w:hAnsi="Arial" w:cs="Arial"/>
        </w:rPr>
        <w:t>.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Utvrđuje se da je oglas o održavanju današnjeg ročišta oglašen na e-oglasnoj ploči suda dana </w:t>
      </w:r>
      <w:r w:rsidR="009541C7">
        <w:rPr>
          <w:rFonts w:ascii="Arial" w:hAnsi="Arial" w:cs="Arial"/>
        </w:rPr>
        <w:t>4</w:t>
      </w:r>
      <w:r w:rsidRPr="00B0611D">
        <w:rPr>
          <w:rFonts w:ascii="Arial" w:hAnsi="Arial" w:cs="Arial"/>
        </w:rPr>
        <w:t xml:space="preserve">. </w:t>
      </w:r>
      <w:r w:rsidR="009541C7">
        <w:rPr>
          <w:rFonts w:ascii="Arial" w:hAnsi="Arial" w:cs="Arial"/>
        </w:rPr>
        <w:t>studenoga</w:t>
      </w:r>
      <w:r w:rsidRPr="00B0611D">
        <w:rPr>
          <w:rFonts w:ascii="Arial" w:hAnsi="Arial" w:cs="Arial"/>
        </w:rPr>
        <w:t xml:space="preserve"> 2021.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622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</w:t>
      </w:r>
      <w:r w:rsidR="009541C7">
        <w:rPr>
          <w:rFonts w:ascii="Arial" w:hAnsi="Arial" w:cs="Arial"/>
        </w:rPr>
        <w:t>tkinja</w:t>
      </w:r>
      <w:r w:rsidRPr="00B0611D" w:rsidR="00B0611D">
        <w:rPr>
          <w:rFonts w:ascii="Arial" w:hAnsi="Arial" w:cs="Arial"/>
        </w:rPr>
        <w:t xml:space="preserve"> utvrđuje da je riječ o prodaji nekretnina i to: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  <w:r w:rsidRPr="00FB1BCD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>Šibenik, E-67, suvlasnički dio 399/10000, etažno vlasništvo kao posebni dio – poslovni prostor PP-5 u suterenu I koji se sastoji od poslovnog prostora, vanjskog platoa i sanitarnog čvora ukupne korisne površine 124,03 m2, u roh-bau izvedbi, sa upisanim teretom u korist OTP BANKA d.d., Split, Domovinskog rata 61, OIB: 52508873833 i Republika Hrvatska, Ministarstvo financija, Porezna uprava,</w:t>
      </w: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- 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 xml:space="preserve">Šibenik, E-68, suvlasnički dio 174/10000, etažno vlasništvo kao posebni dio – poslovni prostor PP-6 u suterenu I ukupne korisne površine 49,66 m2, u roh-bau izvedbi, sa upisanim teretom u korist ZAGREBAČKE BANKE, Zagreb, Paromlinska 2, OIB: </w:t>
      </w:r>
      <w:r w:rsidRPr="00D32270">
        <w:rPr>
          <w:rFonts w:ascii="Arial" w:hAnsi="Arial" w:cs="Arial"/>
        </w:rPr>
        <w:t>92963223473</w:t>
      </w:r>
      <w:r>
        <w:rPr>
          <w:rFonts w:ascii="Arial" w:hAnsi="Arial" w:cs="Arial"/>
        </w:rPr>
        <w:t xml:space="preserve"> (ranije: ZAGREBAČKA BANKA – POMORSKA BANKA d.d. Split) i Republika Hrvatska, Ministarstvo financija, Porezna uprava,</w:t>
      </w: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- 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 xml:space="preserve">Šibenik, E-69, suvlasnički dio 175/10000, etažno vlasništvo kao posebni dio – poslovni prostor PP-7 u suterenu I ukupne korisne površine 50,11 m2, u roh-bau izvedbi, sa upisanim teretom u korist ZAGREBAČKE BANKE, Zagreb, Paromlinska 2, OIB: </w:t>
      </w:r>
      <w:r w:rsidRPr="00D32270">
        <w:rPr>
          <w:rFonts w:ascii="Arial" w:hAnsi="Arial" w:cs="Arial"/>
        </w:rPr>
        <w:t>92963223473</w:t>
      </w:r>
      <w:r>
        <w:rPr>
          <w:rFonts w:ascii="Arial" w:hAnsi="Arial" w:cs="Arial"/>
        </w:rPr>
        <w:t xml:space="preserve"> (ranije: ZAGREBAČKA BANKA – POMORSKA BANKA d.d. Split) i Republika Hrvatska, Ministarstvo financija, Porezna uprava,</w:t>
      </w: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- 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 xml:space="preserve">Šibenik, E-80, suvlasnički dio 184/10000, etažno vlasništvo kao posebni dio – poslovni prostor PP-17 u prizemlju, ukupne korisne površine 52,64 m2, sa upisanim teretom u korist ZAGREBAČKE BANKE, Zagreb, Paromlinska 2, OIB: </w:t>
      </w:r>
      <w:r w:rsidRPr="00D32270">
        <w:rPr>
          <w:rFonts w:ascii="Arial" w:hAnsi="Arial" w:cs="Arial"/>
        </w:rPr>
        <w:t>92963223473</w:t>
      </w:r>
      <w:r>
        <w:rPr>
          <w:rFonts w:ascii="Arial" w:hAnsi="Arial" w:cs="Arial"/>
        </w:rPr>
        <w:t xml:space="preserve"> (ranije: ZAGREBAČKA BANKA – POMORSKA BANKA d.d. Split) i Republika Hrvatska, Ministarstvo financija, Porezna uprava,</w:t>
      </w: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- 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 xml:space="preserve">Šibenik, E-90, suvlasnički dio 179/10000, etažno vlasništvo kao posebni dio – poslovni prostor PP-27 na prvom katu, ukupne korisne površine 51,02 m2, sa upisanim teretom u korist ZAGREBAČKE BANKE, Zagreb, Paromlinska 2, OIB: </w:t>
      </w:r>
      <w:r w:rsidRPr="00D32270">
        <w:rPr>
          <w:rFonts w:ascii="Arial" w:hAnsi="Arial" w:cs="Arial"/>
        </w:rPr>
        <w:t>92963223473</w:t>
      </w:r>
      <w:r>
        <w:rPr>
          <w:rFonts w:ascii="Arial" w:hAnsi="Arial" w:cs="Arial"/>
        </w:rPr>
        <w:t xml:space="preserve"> (ranije: ZAGREBAČKA BANKA – POMORSKA BANKA d.d. Split) i Republika Hrvatska, Ministarstvo financija, Porezna uprava,</w:t>
      </w:r>
    </w:p>
    <w:p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="00B0611D" w:rsidP="009541C7" w:rsidRDefault="009541C7">
      <w:pPr>
        <w:pStyle w:val="Odlomakpopisa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 čz</w:t>
      </w:r>
      <w:r w:rsidRPr="00FB1BC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3242/2</w:t>
      </w:r>
      <w:r w:rsidRPr="00FB1BCD">
        <w:rPr>
          <w:rFonts w:ascii="Arial" w:hAnsi="Arial" w:cs="Arial"/>
        </w:rPr>
        <w:t xml:space="preserve">, zk. ul. </w:t>
      </w:r>
      <w:r>
        <w:rPr>
          <w:rFonts w:ascii="Arial" w:hAnsi="Arial" w:cs="Arial"/>
        </w:rPr>
        <w:t>6040</w:t>
      </w:r>
      <w:r w:rsidRPr="00FB1BCD">
        <w:rPr>
          <w:rFonts w:ascii="Arial" w:hAnsi="Arial" w:cs="Arial"/>
        </w:rPr>
        <w:t xml:space="preserve">, k.o. </w:t>
      </w:r>
      <w:r>
        <w:rPr>
          <w:rFonts w:ascii="Arial" w:hAnsi="Arial" w:cs="Arial"/>
        </w:rPr>
        <w:t xml:space="preserve">Šibenik, E-91, suvlasnički dio 84/10000, etažno vlasništvo kao posebni dio – poslovni prostor PP-28 na prvom katu, ukupne korisne površine 24,12 m2, sa upisanim teretom u korist ZAGREBAČKE BANKE, Zagreb, Paromlinska 2, OIB: </w:t>
      </w:r>
      <w:r w:rsidRPr="00D32270">
        <w:rPr>
          <w:rFonts w:ascii="Arial" w:hAnsi="Arial" w:cs="Arial"/>
        </w:rPr>
        <w:t>92963223473</w:t>
      </w:r>
      <w:r>
        <w:rPr>
          <w:rFonts w:ascii="Arial" w:hAnsi="Arial" w:cs="Arial"/>
        </w:rPr>
        <w:t xml:space="preserve"> (ranije: ZAGREBAČKA BANKA – POMORSKA BANKA d.d. Split) i Republika Hrvatska, Ministarstvo financija, Porezna uprava,</w:t>
      </w:r>
    </w:p>
    <w:p w:rsidRPr="009541C7" w:rsidR="009541C7" w:rsidP="009541C7" w:rsidRDefault="009541C7">
      <w:pPr>
        <w:pStyle w:val="Odlomakpopisa"/>
        <w:ind w:left="1080"/>
        <w:jc w:val="both"/>
        <w:rPr>
          <w:rFonts w:ascii="Arial" w:hAnsi="Arial" w:cs="Arial"/>
        </w:rPr>
      </w:pPr>
    </w:p>
    <w:p w:rsidRPr="00B0611D" w:rsidR="00B0611D" w:rsidP="00B0611D" w:rsidRDefault="009541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vlasništvu stečajnog dužnika.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="00622855" w:rsidP="00B0611D" w:rsidRDefault="00622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Nadalje se utvrđuje da je stečajna upraviteljica u naprijed navedenom  podnesku predložila prodaju temeljem procijenjene vrijednosti vodeći računa o režimu nekretnine u smislu poreza.</w:t>
      </w:r>
    </w:p>
    <w:p w:rsidR="00622855" w:rsidP="00B0611D" w:rsidRDefault="00622855">
      <w:pPr>
        <w:jc w:val="both"/>
        <w:rPr>
          <w:rFonts w:ascii="Arial" w:hAnsi="Arial" w:cs="Arial"/>
        </w:rPr>
      </w:pPr>
    </w:p>
    <w:p w:rsidR="00622855" w:rsidP="00B0611D" w:rsidRDefault="006228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OTP banke je suglasan s prijedlogom stečajne upraviteljice i procjenom.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Odluka će biti donesena u zakonskom roku.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Daljnjih prijedloga nema. 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Dovršeno u </w:t>
      </w:r>
      <w:r w:rsidR="00622855">
        <w:rPr>
          <w:rFonts w:ascii="Arial" w:hAnsi="Arial" w:cs="Arial"/>
        </w:rPr>
        <w:t>11,14</w:t>
      </w:r>
      <w:r w:rsidRPr="00B0611D">
        <w:rPr>
          <w:rFonts w:ascii="Arial" w:hAnsi="Arial" w:cs="Arial"/>
        </w:rPr>
        <w:t xml:space="preserve"> sati.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4368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B0611D" w:rsidR="006346C3">
        <w:rPr>
          <w:rFonts w:ascii="Arial" w:hAnsi="Arial" w:cs="Arial"/>
        </w:rPr>
        <w:t>STEČAJNI UPRAVITELJ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VJEROVNICI</w:t>
      </w:r>
    </w:p>
    <w:p w:rsidRPr="00B0611D" w:rsidR="00DB052E" w:rsidP="006346C3" w:rsidRDefault="00DB052E">
      <w:pPr>
        <w:jc w:val="both"/>
        <w:rPr>
          <w:rFonts w:ascii="Arial" w:hAnsi="Arial" w:cs="Arial"/>
        </w:rPr>
      </w:pPr>
    </w:p>
    <w:sectPr w:rsidRPr="00B0611D" w:rsidR="00DB052E" w:rsidSect="001D0BFB">
      <w:headerReference w:type="default" r:id="rId8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9541C7" w:rsidR="00307C2E" w:rsidP="00307C2E" w:rsidRDefault="00307C2E">
        <w:pPr>
          <w:jc w:val="right"/>
          <w:rPr>
            <w:rFonts w:ascii="Arial" w:hAnsi="Arial" w:cs="Arial"/>
          </w:rPr>
        </w:pPr>
        <w:r w:rsidRPr="009541C7">
          <w:rPr>
            <w:rFonts w:ascii="Arial" w:hAnsi="Arial" w:cs="Arial"/>
          </w:rPr>
          <w:fldChar w:fldCharType="begin"/>
        </w:r>
        <w:r w:rsidRPr="009541C7">
          <w:rPr>
            <w:rFonts w:ascii="Arial" w:hAnsi="Arial" w:cs="Arial"/>
          </w:rPr>
          <w:instrText>PAGE   \* MERGEFORMAT</w:instrText>
        </w:r>
        <w:r w:rsidRPr="009541C7">
          <w:rPr>
            <w:rFonts w:ascii="Arial" w:hAnsi="Arial" w:cs="Arial"/>
          </w:rPr>
          <w:fldChar w:fldCharType="separate"/>
        </w:r>
        <w:r w:rsidR="007E7005">
          <w:rPr>
            <w:rFonts w:ascii="Arial" w:hAnsi="Arial" w:cs="Arial"/>
            <w:noProof/>
          </w:rPr>
          <w:t>2</w:t>
        </w:r>
        <w:r w:rsidRPr="009541C7">
          <w:rPr>
            <w:rFonts w:ascii="Arial" w:hAnsi="Arial" w:cs="Arial"/>
          </w:rPr>
          <w:fldChar w:fldCharType="end"/>
        </w:r>
        <w:r w:rsidRPr="009541C7">
          <w:rPr>
            <w:rFonts w:ascii="Arial" w:hAnsi="Arial" w:cs="Arial"/>
          </w:rPr>
          <w:tab/>
        </w:r>
        <w:r w:rsidRPr="009541C7">
          <w:rPr>
            <w:rFonts w:ascii="Arial" w:hAnsi="Arial" w:cs="Arial"/>
          </w:rPr>
          <w:tab/>
        </w:r>
        <w:r w:rsidRPr="009541C7">
          <w:rPr>
            <w:rFonts w:ascii="Arial" w:hAnsi="Arial" w:cs="Arial"/>
          </w:rPr>
          <w:tab/>
          <w:t xml:space="preserve"> Posl.br. 1 St-</w:t>
        </w:r>
        <w:r w:rsidRPr="009541C7" w:rsidR="009541C7">
          <w:rPr>
            <w:rFonts w:ascii="Arial" w:hAnsi="Arial" w:cs="Arial"/>
          </w:rPr>
          <w:t>142</w:t>
        </w:r>
        <w:r w:rsidRPr="009541C7">
          <w:rPr>
            <w:rFonts w:ascii="Arial" w:hAnsi="Arial" w:cs="Arial"/>
          </w:rPr>
          <w:t>/</w:t>
        </w:r>
        <w:r w:rsidRPr="009541C7" w:rsidR="009541C7">
          <w:rPr>
            <w:rFonts w:ascii="Arial" w:hAnsi="Arial" w:cs="Arial"/>
          </w:rPr>
          <w:t>2018</w:t>
        </w:r>
        <w:r w:rsidRPr="009541C7">
          <w:rPr>
            <w:rFonts w:ascii="Arial" w:hAnsi="Arial" w:cs="Arial"/>
          </w:rPr>
          <w:t>-</w:t>
        </w:r>
        <w:r w:rsidR="007E7005">
          <w:rPr>
            <w:rFonts w:ascii="Arial" w:hAnsi="Arial" w:cs="Arial"/>
          </w:rPr>
          <w:t>128</w:t>
        </w:r>
      </w:p>
      <w:p w:rsidR="00307C2E" w:rsidRDefault="007E7005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18"/>
  </w:num>
  <w:num w:numId="6">
    <w:abstractNumId w:val="6"/>
  </w:num>
  <w:num w:numId="7">
    <w:abstractNumId w:val="9"/>
  </w:num>
  <w:num w:numId="8">
    <w:abstractNumId w:val="14"/>
  </w:num>
  <w:num w:numId="9">
    <w:abstractNumId w:val="5"/>
  </w:num>
  <w:num w:numId="10">
    <w:abstractNumId w:val="16"/>
  </w:num>
  <w:num w:numId="11">
    <w:abstractNumId w:val="0"/>
  </w:num>
  <w:num w:numId="12">
    <w:abstractNumId w:val="11"/>
  </w:num>
  <w:num w:numId="13">
    <w:abstractNumId w:val="4"/>
  </w:num>
  <w:num w:numId="14">
    <w:abstractNumId w:val="3"/>
  </w:num>
  <w:num w:numId="15">
    <w:abstractNumId w:val="17"/>
  </w:num>
  <w:num w:numId="16">
    <w:abstractNumId w:val="2"/>
  </w:num>
  <w:num w:numId="17">
    <w:abstractNumId w:val="10"/>
  </w:num>
  <w:num w:numId="18">
    <w:abstractNumId w:val="13"/>
  </w:num>
  <w:num w:numId="1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8623F"/>
    <w:rsid w:val="000A4643"/>
    <w:rsid w:val="00165BF0"/>
    <w:rsid w:val="00195A49"/>
    <w:rsid w:val="001A471D"/>
    <w:rsid w:val="001B78F5"/>
    <w:rsid w:val="001D0BFB"/>
    <w:rsid w:val="001D54EC"/>
    <w:rsid w:val="001D6074"/>
    <w:rsid w:val="001E30DA"/>
    <w:rsid w:val="00244A23"/>
    <w:rsid w:val="002635C4"/>
    <w:rsid w:val="002B2082"/>
    <w:rsid w:val="003009D8"/>
    <w:rsid w:val="00302D11"/>
    <w:rsid w:val="00307C2E"/>
    <w:rsid w:val="00317CD1"/>
    <w:rsid w:val="00403DB2"/>
    <w:rsid w:val="004368C6"/>
    <w:rsid w:val="004F260B"/>
    <w:rsid w:val="005305D3"/>
    <w:rsid w:val="005A172B"/>
    <w:rsid w:val="005D1C46"/>
    <w:rsid w:val="00622855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7E7005"/>
    <w:rsid w:val="008D5CB9"/>
    <w:rsid w:val="008F5C44"/>
    <w:rsid w:val="009541C7"/>
    <w:rsid w:val="009801EE"/>
    <w:rsid w:val="009C674C"/>
    <w:rsid w:val="009E0678"/>
    <w:rsid w:val="00A16B39"/>
    <w:rsid w:val="00A4539A"/>
    <w:rsid w:val="00A57FDF"/>
    <w:rsid w:val="00AC25AC"/>
    <w:rsid w:val="00AE225C"/>
    <w:rsid w:val="00B0611D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B20C14B"/>
  <w15:docId w15:val="{C61C671C-465C-4147-AD61-377FF791414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60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60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607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607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607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St-142/2018-128</izvorni_sadrzaj>
    <derivirana_varijabla naziv="DomainObject.Zapisnik.Oznaka_1">St-142/2018-128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St-142/2018-128</izvorni_sadrzaj>
    <derivirana_varijabla naziv="DomainObject.PoslovniBrojDokumenta_1">St-142/2018-128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2018.</izvorni_sadrzaj>
    <derivirana_varijabla naziv="DomainObject.Predmet.DatumPocetkaProcesa_1">30.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566</properties:Words>
  <properties:Characters>3357</properties:Characters>
  <properties:Lines>94</properties:Lines>
  <properties:Paragraphs>28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2021-11-24T07:54:00Z</dcterms:created>
  <dc:creator>wsadmin</dc:creator>
  <cp:lastModifiedBy>Ardena Bajlo</cp:lastModifiedBy>
  <cp:lastPrinted>2017-06-08T08:15:00Z</cp:lastPrinted>
  <dcterms:modified xmlns:xsi="http://www.w3.org/2001/XMLSchema-instance" xsi:type="dcterms:W3CDTF">2021-11-24T12:55:00Z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St-142/2018-128 / Zapisnik - Ročište (St-142-18_-_radi_izjašnjavanja_o_vrijednosti_imovine_24.11.2021.2021)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